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D1527">
      <w:pPr>
        <w:jc w:val="center"/>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eastAsia="zh-CN"/>
        </w:rPr>
        <w:t>202</w:t>
      </w:r>
      <w:r>
        <w:rPr>
          <w:rFonts w:hint="eastAsia" w:ascii="仿宋_GB2312" w:hAnsi="仿宋_GB2312" w:eastAsia="仿宋_GB2312" w:cs="仿宋_GB2312"/>
          <w:b/>
          <w:bCs/>
          <w:sz w:val="40"/>
          <w:szCs w:val="40"/>
          <w:lang w:val="en-US" w:eastAsia="zh-CN"/>
        </w:rPr>
        <w:t>4</w:t>
      </w:r>
      <w:r>
        <w:rPr>
          <w:rFonts w:hint="eastAsia" w:ascii="仿宋_GB2312" w:hAnsi="仿宋_GB2312" w:eastAsia="仿宋_GB2312" w:cs="仿宋_GB2312"/>
          <w:b/>
          <w:bCs/>
          <w:sz w:val="40"/>
          <w:szCs w:val="40"/>
          <w:lang w:eastAsia="zh-CN"/>
        </w:rPr>
        <w:t>年度教育教学工作经费项目自评报告</w:t>
      </w:r>
    </w:p>
    <w:p w14:paraId="061B7913">
      <w:pPr>
        <w:jc w:val="center"/>
        <w:rPr>
          <w:rFonts w:hint="eastAsia" w:ascii="仿宋_GB2312" w:hAnsi="仿宋_GB2312" w:eastAsia="仿宋_GB2312" w:cs="仿宋_GB2312"/>
          <w:sz w:val="32"/>
          <w:szCs w:val="32"/>
        </w:rPr>
      </w:pPr>
      <w:bookmarkStart w:id="0" w:name="_Hlk101974481"/>
      <w:r>
        <w:rPr>
          <w:rFonts w:hint="eastAsia" w:ascii="仿宋_GB2312" w:hAnsi="仿宋_GB2312" w:eastAsia="仿宋_GB2312" w:cs="仿宋_GB2312"/>
          <w:sz w:val="32"/>
          <w:szCs w:val="32"/>
        </w:rPr>
        <w:t>(摘要版)</w:t>
      </w:r>
    </w:p>
    <w:bookmarkEnd w:id="0"/>
    <w:p w14:paraId="6E03F8DF">
      <w:pPr>
        <w:numPr>
          <w:ilvl w:val="0"/>
          <w:numId w:val="1"/>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自评结论</w:t>
      </w:r>
    </w:p>
    <w:p w14:paraId="249C2B2E">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自评得分</w:t>
      </w:r>
    </w:p>
    <w:p w14:paraId="0E9B634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本项目自评得分94.</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rPr>
        <w:t>分。2024年我区教育教学工作经费项目已按计划完成预定目标，基本达到了预期效果。</w:t>
      </w:r>
    </w:p>
    <w:p w14:paraId="11A5B56C">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绩效目标完成情况</w:t>
      </w:r>
    </w:p>
    <w:p w14:paraId="73736F31">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执行率情况</w:t>
      </w:r>
    </w:p>
    <w:p w14:paraId="196B471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2024年我区教育教学工作经费项目预算总额为</w:t>
      </w:r>
      <w:r>
        <w:rPr>
          <w:rFonts w:hint="eastAsia" w:ascii="仿宋_GB2312" w:hAnsi="仿宋_GB2312" w:eastAsia="仿宋_GB2312" w:cs="仿宋_GB2312"/>
          <w:sz w:val="28"/>
          <w:szCs w:val="28"/>
          <w:lang w:val="en-US" w:eastAsia="zh-CN"/>
        </w:rPr>
        <w:t>2,073.29</w:t>
      </w:r>
      <w:r>
        <w:rPr>
          <w:rFonts w:hint="eastAsia" w:ascii="仿宋_GB2312" w:hAnsi="仿宋_GB2312" w:eastAsia="仿宋_GB2312" w:cs="仿宋_GB2312"/>
          <w:sz w:val="28"/>
          <w:szCs w:val="28"/>
        </w:rPr>
        <w:t>万元，实际执行资金</w:t>
      </w:r>
      <w:r>
        <w:rPr>
          <w:rFonts w:hint="eastAsia" w:ascii="仿宋_GB2312" w:hAnsi="仿宋_GB2312" w:eastAsia="仿宋_GB2312" w:cs="仿宋_GB2312"/>
          <w:sz w:val="28"/>
          <w:szCs w:val="28"/>
          <w:lang w:val="en-US" w:eastAsia="zh-CN"/>
        </w:rPr>
        <w:t>1,473.89</w:t>
      </w:r>
      <w:r>
        <w:rPr>
          <w:rFonts w:hint="eastAsia" w:ascii="仿宋_GB2312" w:hAnsi="仿宋_GB2312" w:eastAsia="仿宋_GB2312" w:cs="仿宋_GB2312"/>
          <w:sz w:val="28"/>
          <w:szCs w:val="28"/>
        </w:rPr>
        <w:t>万元，执行率为7</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09</w:t>
      </w:r>
      <w:r>
        <w:rPr>
          <w:rFonts w:hint="eastAsia" w:ascii="仿宋_GB2312" w:hAnsi="仿宋_GB2312" w:eastAsia="仿宋_GB2312" w:cs="仿宋_GB2312"/>
          <w:sz w:val="28"/>
          <w:szCs w:val="28"/>
        </w:rPr>
        <w:t>%。</w:t>
      </w:r>
    </w:p>
    <w:p w14:paraId="55F51C8A">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w:t>
      </w:r>
    </w:p>
    <w:p w14:paraId="6CD3A04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项目共设置27个绩效指标，实际完成26个</w:t>
      </w:r>
      <w:bookmarkStart w:id="2" w:name="_GoBack"/>
      <w:bookmarkEnd w:id="2"/>
      <w:r>
        <w:rPr>
          <w:rFonts w:hint="eastAsia" w:ascii="仿宋_GB2312" w:hAnsi="仿宋_GB2312" w:eastAsia="仿宋_GB2312" w:cs="仿宋_GB2312"/>
          <w:sz w:val="28"/>
          <w:szCs w:val="28"/>
        </w:rPr>
        <w:t>，项目产出良好，并取得良好的社会效益。项目资金执行率未完成。</w:t>
      </w:r>
    </w:p>
    <w:p w14:paraId="62C69911">
      <w:pPr>
        <w:pStyle w:val="2"/>
        <w:numPr>
          <w:ilvl w:val="0"/>
          <w:numId w:val="2"/>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存在的问题和原因</w:t>
      </w:r>
    </w:p>
    <w:p w14:paraId="587F67CB">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1.项目执行率较低，主要原因项目请款进度较慢。</w:t>
      </w:r>
    </w:p>
    <w:p w14:paraId="46FA3A31">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2.教育教学工作经费涉及部门较多，各部门根据本部门的项目资金使用情况编制部门内部绩效目标申报表，但部分指标设置百分比形式较多，指标值不够清晰、可衡量；有的项目指标值标准设置过低。</w:t>
      </w:r>
    </w:p>
    <w:p w14:paraId="68D5E0A8">
      <w:pPr>
        <w:ind w:left="42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（四）下一步拟改进措施</w:t>
      </w:r>
    </w:p>
    <w:p w14:paraId="13615588">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1.改进措施</w:t>
      </w:r>
    </w:p>
    <w:p w14:paraId="042F56D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加强各部门之间的沟通与协作，确保请款信息的及时传递和反馈。建立定期沟通机制，及时解决请款过程中出现的问题，避免信息不畅导致的延误。提高审批效率：对于审批人员，可以进行定期的培训，提高审批效率和质量。同时，建立激励机制，鼓励审批人员积极处理请款申请，减少拖延现象。</w:t>
      </w:r>
    </w:p>
    <w:p w14:paraId="530BB613">
      <w:pPr>
        <w:keepNext w:val="0"/>
        <w:keepLines w:val="0"/>
        <w:pageBreakBefore w:val="0"/>
        <w:widowControl/>
        <w:wordWrap/>
        <w:overflowPunct/>
        <w:topLinePunct w:val="0"/>
        <w:bidi w:val="0"/>
        <w:adjustRightInd w:val="0"/>
        <w:snapToGrid w:val="0"/>
        <w:spacing w:line="600" w:lineRule="exact"/>
        <w:ind w:firstLine="560" w:firstLineChars="200"/>
        <w:jc w:val="left"/>
        <w:textAlignment w:val="auto"/>
        <w:rPr>
          <w:rFonts w:hint="eastAsia" w:ascii="仿宋_GB2312" w:hAnsi="仿宋_GB2312" w:eastAsia="仿宋_GB2312" w:cs="仿宋_GB2312"/>
          <w:color w:val="000000"/>
          <w:kern w:val="0"/>
          <w:sz w:val="28"/>
          <w:szCs w:val="28"/>
        </w:rPr>
      </w:pPr>
      <w:bookmarkStart w:id="1" w:name="_Toc1040"/>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建议提高预算编制科学性、精准性，对于一些大型项目可在编制预算的同时编制实施计划，并提前做好项目规划、评估评审和可行性论证等前期准备工作，对于跨年度项目预算拿好测算依据，减少部门预算执行中的调整，提高政府采购效率加快资金执行进度。</w:t>
      </w:r>
    </w:p>
    <w:p w14:paraId="6740C33C">
      <w:pPr>
        <w:keepNext w:val="0"/>
        <w:keepLines w:val="0"/>
        <w:pageBreakBefore w:val="0"/>
        <w:widowControl/>
        <w:wordWrap/>
        <w:overflowPunct/>
        <w:topLinePunct w:val="0"/>
        <w:bidi w:val="0"/>
        <w:adjustRightInd w:val="0"/>
        <w:snapToGrid w:val="0"/>
        <w:spacing w:line="600" w:lineRule="exact"/>
        <w:ind w:firstLine="560" w:firstLineChars="20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加强绩效宣传与沟通，提高教职工对绩效考核的重要性认识，以增进理解和认同。将绩效沟通运用于管理的全过程，财务处与相关职能处室应加强联系，相互沟通，部门和项目负责人应配合财务部门和学校开展绩效目标编制评审工作，科学、合理编制预算绩效目标。</w:t>
      </w:r>
    </w:p>
    <w:p w14:paraId="3C302DAB">
      <w:pPr>
        <w:pStyle w:val="7"/>
        <w:spacing w:line="360" w:lineRule="auto"/>
        <w:ind w:firstLine="560" w:firstLineChars="200"/>
        <w:rPr>
          <w:rFonts w:hint="eastAsia" w:ascii="仿宋_GB2312" w:hAnsi="仿宋_GB2312" w:eastAsia="仿宋_GB2312" w:cs="仿宋_GB2312"/>
          <w:sz w:val="28"/>
          <w:szCs w:val="28"/>
        </w:rPr>
      </w:pPr>
    </w:p>
    <w:p w14:paraId="52CECDAB">
      <w:pPr>
        <w:pStyle w:val="7"/>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2.拟与预算安排相结合情况</w:t>
      </w:r>
      <w:bookmarkEnd w:id="1"/>
    </w:p>
    <w:p w14:paraId="49168FEA">
      <w:pPr>
        <w:spacing w:line="360" w:lineRule="auto"/>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结合本年度预算情况，加大项目监督力度。</w:t>
      </w:r>
      <w:r>
        <w:rPr>
          <w:rFonts w:hint="eastAsia" w:ascii="仿宋_GB2312" w:hAnsi="仿宋_GB2312" w:eastAsia="仿宋_GB2312" w:cs="仿宋_GB2312"/>
          <w:sz w:val="28"/>
          <w:szCs w:val="28"/>
          <w:highlight w:val="none"/>
        </w:rPr>
        <w:t>要求项目负责学校加快进度，按期完成，将各项目实施情况纳入年终考核指标，进行考核。</w:t>
      </w:r>
    </w:p>
    <w:p w14:paraId="1C346A35">
      <w:pPr>
        <w:keepNext w:val="0"/>
        <w:keepLines w:val="0"/>
        <w:pageBreakBefore w:val="0"/>
        <w:widowControl/>
        <w:wordWrap/>
        <w:overflowPunct/>
        <w:topLinePunct w:val="0"/>
        <w:bidi w:val="0"/>
        <w:adjustRightInd w:val="0"/>
        <w:snapToGrid w:val="0"/>
        <w:spacing w:line="600" w:lineRule="exact"/>
        <w:ind w:firstLine="560"/>
        <w:jc w:val="left"/>
        <w:textAlignment w:val="auto"/>
        <w:outlineLvl w:val="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附件：</w:t>
      </w:r>
      <w:r>
        <w:rPr>
          <w:rFonts w:hint="eastAsia" w:ascii="仿宋_GB2312" w:hAnsi="仿宋_GB2312" w:eastAsia="仿宋_GB2312" w:cs="仿宋_GB2312"/>
          <w:color w:val="000000"/>
          <w:kern w:val="0"/>
          <w:sz w:val="28"/>
          <w:szCs w:val="28"/>
          <w:lang w:eastAsia="zh-CN"/>
        </w:rPr>
        <w:t>202</w:t>
      </w:r>
      <w:r>
        <w:rPr>
          <w:rFonts w:hint="eastAsia" w:ascii="仿宋_GB2312" w:hAnsi="仿宋_GB2312" w:eastAsia="仿宋_GB2312" w:cs="仿宋_GB2312"/>
          <w:color w:val="000000"/>
          <w:kern w:val="0"/>
          <w:sz w:val="28"/>
          <w:szCs w:val="28"/>
          <w:lang w:val="en-US" w:eastAsia="zh-CN"/>
        </w:rPr>
        <w:t>4</w:t>
      </w:r>
      <w:r>
        <w:rPr>
          <w:rFonts w:hint="eastAsia" w:ascii="仿宋_GB2312" w:hAnsi="仿宋_GB2312" w:eastAsia="仿宋_GB2312" w:cs="仿宋_GB2312"/>
          <w:color w:val="000000"/>
          <w:kern w:val="0"/>
          <w:sz w:val="28"/>
          <w:szCs w:val="28"/>
          <w:lang w:eastAsia="zh-CN"/>
        </w:rPr>
        <w:t>年</w:t>
      </w:r>
      <w:r>
        <w:rPr>
          <w:rFonts w:hint="eastAsia" w:ascii="仿宋_GB2312" w:hAnsi="仿宋_GB2312" w:eastAsia="仿宋_GB2312" w:cs="仿宋_GB2312"/>
          <w:color w:val="000000"/>
          <w:kern w:val="0"/>
          <w:sz w:val="28"/>
          <w:szCs w:val="28"/>
        </w:rPr>
        <w:t>度教育教学工作经费项目自评表</w:t>
      </w:r>
    </w:p>
    <w:p w14:paraId="1FF77537">
      <w:pPr>
        <w:widowControl/>
        <w:spacing w:line="600" w:lineRule="exact"/>
        <w:ind w:firstLine="560" w:firstLineChars="200"/>
        <w:jc w:val="left"/>
        <w:rPr>
          <w:rFonts w:hint="eastAsia" w:ascii="仿宋_GB2312" w:hAnsi="仿宋_GB2312" w:eastAsia="仿宋_GB2312" w:cs="仿宋_GB2312"/>
          <w:color w:val="00000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41E8C"/>
    <w:multiLevelType w:val="singleLevel"/>
    <w:tmpl w:val="D7441E8C"/>
    <w:lvl w:ilvl="0" w:tentative="0">
      <w:start w:val="1"/>
      <w:numFmt w:val="decimal"/>
      <w:suff w:val="nothing"/>
      <w:lvlText w:val="%1．"/>
      <w:lvlJc w:val="left"/>
      <w:pPr>
        <w:ind w:left="0" w:firstLine="400"/>
      </w:pPr>
      <w:rPr>
        <w:rFonts w:hint="default"/>
      </w:rPr>
    </w:lvl>
  </w:abstractNum>
  <w:abstractNum w:abstractNumId="1">
    <w:nsid w:val="42ECAAF8"/>
    <w:multiLevelType w:val="singleLevel"/>
    <w:tmpl w:val="42ECAAF8"/>
    <w:lvl w:ilvl="0" w:tentative="0">
      <w:start w:val="1"/>
      <w:numFmt w:val="chineseCounting"/>
      <w:suff w:val="nothing"/>
      <w:lvlText w:val="%1、"/>
      <w:lvlJc w:val="left"/>
      <w:pPr>
        <w:ind w:left="0" w:firstLine="420"/>
      </w:pPr>
      <w:rPr>
        <w:rFonts w:hint="eastAsia"/>
      </w:rPr>
    </w:lvl>
  </w:abstractNum>
  <w:abstractNum w:abstractNumId="2">
    <w:nsid w:val="4301918C"/>
    <w:multiLevelType w:val="singleLevel"/>
    <w:tmpl w:val="4301918C"/>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A9D"/>
    <w:rsid w:val="00205718"/>
    <w:rsid w:val="006129C8"/>
    <w:rsid w:val="00F33A9D"/>
    <w:rsid w:val="00FA75B4"/>
    <w:rsid w:val="01633E9B"/>
    <w:rsid w:val="01C27131"/>
    <w:rsid w:val="0293679B"/>
    <w:rsid w:val="02AC03F6"/>
    <w:rsid w:val="02DC526B"/>
    <w:rsid w:val="02F6238C"/>
    <w:rsid w:val="033A79DF"/>
    <w:rsid w:val="0341020B"/>
    <w:rsid w:val="04BE2226"/>
    <w:rsid w:val="050673A1"/>
    <w:rsid w:val="05257BA8"/>
    <w:rsid w:val="05815FE3"/>
    <w:rsid w:val="065418AC"/>
    <w:rsid w:val="07334F92"/>
    <w:rsid w:val="07B55AA1"/>
    <w:rsid w:val="081C46E0"/>
    <w:rsid w:val="083E2F6B"/>
    <w:rsid w:val="08FD711B"/>
    <w:rsid w:val="093A1985"/>
    <w:rsid w:val="09402FD4"/>
    <w:rsid w:val="096B58B7"/>
    <w:rsid w:val="099E3CC2"/>
    <w:rsid w:val="09CB4E1B"/>
    <w:rsid w:val="0AAC68B2"/>
    <w:rsid w:val="0AEF054D"/>
    <w:rsid w:val="0B1F502D"/>
    <w:rsid w:val="0B4765DB"/>
    <w:rsid w:val="0BAB55F5"/>
    <w:rsid w:val="0BC415A1"/>
    <w:rsid w:val="0BF61E30"/>
    <w:rsid w:val="0C04014D"/>
    <w:rsid w:val="0D0522AA"/>
    <w:rsid w:val="0D8B7D59"/>
    <w:rsid w:val="0E17263D"/>
    <w:rsid w:val="0E4114E6"/>
    <w:rsid w:val="0EA53D44"/>
    <w:rsid w:val="0EAD3364"/>
    <w:rsid w:val="0F077464"/>
    <w:rsid w:val="0F146B51"/>
    <w:rsid w:val="0F303C0A"/>
    <w:rsid w:val="111748A0"/>
    <w:rsid w:val="1120018B"/>
    <w:rsid w:val="11494E5B"/>
    <w:rsid w:val="11E451DC"/>
    <w:rsid w:val="13225AEC"/>
    <w:rsid w:val="14325230"/>
    <w:rsid w:val="162D5183"/>
    <w:rsid w:val="166030AE"/>
    <w:rsid w:val="166F63E1"/>
    <w:rsid w:val="17EE26CC"/>
    <w:rsid w:val="18EF453A"/>
    <w:rsid w:val="192D17D6"/>
    <w:rsid w:val="1A6D5FE4"/>
    <w:rsid w:val="1A8F347E"/>
    <w:rsid w:val="1B067AF5"/>
    <w:rsid w:val="1C0041F8"/>
    <w:rsid w:val="1C4F0CD9"/>
    <w:rsid w:val="1C9571A6"/>
    <w:rsid w:val="1D0936F0"/>
    <w:rsid w:val="1DC1582E"/>
    <w:rsid w:val="1DEA1DF0"/>
    <w:rsid w:val="1F1308A6"/>
    <w:rsid w:val="1FD70301"/>
    <w:rsid w:val="20122BE1"/>
    <w:rsid w:val="21C25F42"/>
    <w:rsid w:val="21D226CB"/>
    <w:rsid w:val="228B4AA8"/>
    <w:rsid w:val="23706277"/>
    <w:rsid w:val="242172FF"/>
    <w:rsid w:val="24ED67AC"/>
    <w:rsid w:val="252A1741"/>
    <w:rsid w:val="259B0AB8"/>
    <w:rsid w:val="264D66A7"/>
    <w:rsid w:val="2766547C"/>
    <w:rsid w:val="27A51DDD"/>
    <w:rsid w:val="28CB1C8A"/>
    <w:rsid w:val="29074259"/>
    <w:rsid w:val="298630D3"/>
    <w:rsid w:val="2B194483"/>
    <w:rsid w:val="2BCA6741"/>
    <w:rsid w:val="2C2557E2"/>
    <w:rsid w:val="2C7106F5"/>
    <w:rsid w:val="2D3E4451"/>
    <w:rsid w:val="2EF35FAE"/>
    <w:rsid w:val="2F0320F2"/>
    <w:rsid w:val="2FCA6D0F"/>
    <w:rsid w:val="2FF40230"/>
    <w:rsid w:val="301B4208"/>
    <w:rsid w:val="3088542C"/>
    <w:rsid w:val="317F3947"/>
    <w:rsid w:val="3199610A"/>
    <w:rsid w:val="32171FB4"/>
    <w:rsid w:val="32983567"/>
    <w:rsid w:val="32B37F2E"/>
    <w:rsid w:val="33921C81"/>
    <w:rsid w:val="344659D8"/>
    <w:rsid w:val="34645984"/>
    <w:rsid w:val="346B43B7"/>
    <w:rsid w:val="34D86511"/>
    <w:rsid w:val="351B5387"/>
    <w:rsid w:val="36002C84"/>
    <w:rsid w:val="361B6516"/>
    <w:rsid w:val="36723C5D"/>
    <w:rsid w:val="37B254F5"/>
    <w:rsid w:val="37F05781"/>
    <w:rsid w:val="3954623F"/>
    <w:rsid w:val="39627BDD"/>
    <w:rsid w:val="399A7B6B"/>
    <w:rsid w:val="39BD781D"/>
    <w:rsid w:val="3A9F2659"/>
    <w:rsid w:val="3AB64A60"/>
    <w:rsid w:val="3ACA4067"/>
    <w:rsid w:val="3B000616"/>
    <w:rsid w:val="3B403776"/>
    <w:rsid w:val="3BF028E1"/>
    <w:rsid w:val="3C24785E"/>
    <w:rsid w:val="3C5502A8"/>
    <w:rsid w:val="3CB72D11"/>
    <w:rsid w:val="3E19576F"/>
    <w:rsid w:val="3EA047B0"/>
    <w:rsid w:val="3F9034DC"/>
    <w:rsid w:val="402B500F"/>
    <w:rsid w:val="40D45C40"/>
    <w:rsid w:val="41076E81"/>
    <w:rsid w:val="4134259B"/>
    <w:rsid w:val="41730605"/>
    <w:rsid w:val="41F87A42"/>
    <w:rsid w:val="422E312E"/>
    <w:rsid w:val="42342E23"/>
    <w:rsid w:val="42846A55"/>
    <w:rsid w:val="42D30DE6"/>
    <w:rsid w:val="431953C5"/>
    <w:rsid w:val="43E336B7"/>
    <w:rsid w:val="44C9263C"/>
    <w:rsid w:val="46860901"/>
    <w:rsid w:val="47CC7CA6"/>
    <w:rsid w:val="47E55A99"/>
    <w:rsid w:val="48AC1250"/>
    <w:rsid w:val="494C0C70"/>
    <w:rsid w:val="4A38723F"/>
    <w:rsid w:val="4A655ADF"/>
    <w:rsid w:val="4B261C18"/>
    <w:rsid w:val="4C66146D"/>
    <w:rsid w:val="4DC930F0"/>
    <w:rsid w:val="4E5B5AFC"/>
    <w:rsid w:val="50A908EB"/>
    <w:rsid w:val="527F02D6"/>
    <w:rsid w:val="52A01E26"/>
    <w:rsid w:val="52A94382"/>
    <w:rsid w:val="531D5224"/>
    <w:rsid w:val="53BB56C6"/>
    <w:rsid w:val="53EE0FB8"/>
    <w:rsid w:val="54152739"/>
    <w:rsid w:val="54501C48"/>
    <w:rsid w:val="55F679E6"/>
    <w:rsid w:val="56DA4832"/>
    <w:rsid w:val="58122CBD"/>
    <w:rsid w:val="586A2EAE"/>
    <w:rsid w:val="58A8162D"/>
    <w:rsid w:val="5A3B7828"/>
    <w:rsid w:val="5AD36B10"/>
    <w:rsid w:val="5B984D38"/>
    <w:rsid w:val="5C601F95"/>
    <w:rsid w:val="5CD27C4F"/>
    <w:rsid w:val="5DD96D89"/>
    <w:rsid w:val="5E01470F"/>
    <w:rsid w:val="5E491C46"/>
    <w:rsid w:val="5E8C7702"/>
    <w:rsid w:val="608A1A1F"/>
    <w:rsid w:val="60A23CA0"/>
    <w:rsid w:val="619A699C"/>
    <w:rsid w:val="61AF4B1D"/>
    <w:rsid w:val="61F6013B"/>
    <w:rsid w:val="62145A44"/>
    <w:rsid w:val="62A23F56"/>
    <w:rsid w:val="63B31127"/>
    <w:rsid w:val="649F04AA"/>
    <w:rsid w:val="65537994"/>
    <w:rsid w:val="66D56B87"/>
    <w:rsid w:val="67220C03"/>
    <w:rsid w:val="6759214B"/>
    <w:rsid w:val="676A4B85"/>
    <w:rsid w:val="67AC2C38"/>
    <w:rsid w:val="67C14514"/>
    <w:rsid w:val="67D0435B"/>
    <w:rsid w:val="69BD10B7"/>
    <w:rsid w:val="69F735DF"/>
    <w:rsid w:val="6A041799"/>
    <w:rsid w:val="6A4B4EE6"/>
    <w:rsid w:val="6ABC504E"/>
    <w:rsid w:val="6B9E0E3B"/>
    <w:rsid w:val="6BD954CC"/>
    <w:rsid w:val="6C384A25"/>
    <w:rsid w:val="6DAF2A8F"/>
    <w:rsid w:val="6DCF13B9"/>
    <w:rsid w:val="6EE85353"/>
    <w:rsid w:val="70E859E2"/>
    <w:rsid w:val="70FB0DD5"/>
    <w:rsid w:val="737C12EE"/>
    <w:rsid w:val="73884C42"/>
    <w:rsid w:val="73B76B77"/>
    <w:rsid w:val="73C3551C"/>
    <w:rsid w:val="73CA0F09"/>
    <w:rsid w:val="741D75F6"/>
    <w:rsid w:val="745C5532"/>
    <w:rsid w:val="75706FDE"/>
    <w:rsid w:val="75720710"/>
    <w:rsid w:val="758B2BE0"/>
    <w:rsid w:val="75A629FF"/>
    <w:rsid w:val="75E34603"/>
    <w:rsid w:val="76275078"/>
    <w:rsid w:val="770E2A96"/>
    <w:rsid w:val="77F74133"/>
    <w:rsid w:val="7A554B80"/>
    <w:rsid w:val="7A576CDC"/>
    <w:rsid w:val="7ADC3BD5"/>
    <w:rsid w:val="7BAD388E"/>
    <w:rsid w:val="7BC57811"/>
    <w:rsid w:val="7C0112E2"/>
    <w:rsid w:val="7C8000F6"/>
    <w:rsid w:val="7CDD472B"/>
    <w:rsid w:val="7D3754D9"/>
    <w:rsid w:val="7DBB2FD1"/>
    <w:rsid w:val="7DE10FB0"/>
    <w:rsid w:val="7F0D494F"/>
    <w:rsid w:val="7F150591"/>
    <w:rsid w:val="7FAF3AB2"/>
    <w:rsid w:val="7FC6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14"/>
    <w:qFormat/>
    <w:uiPriority w:val="0"/>
    <w:pPr>
      <w:keepNext/>
      <w:keepLines/>
      <w:kinsoku w:val="0"/>
      <w:overflowPunct w:val="0"/>
      <w:autoSpaceDE w:val="0"/>
      <w:autoSpaceDN w:val="0"/>
      <w:adjustRightInd w:val="0"/>
      <w:snapToGrid w:val="0"/>
      <w:spacing w:beforeAutospacing="1" w:afterAutospacing="1" w:line="360" w:lineRule="auto"/>
      <w:ind w:firstLine="420" w:firstLineChars="200"/>
      <w:outlineLvl w:val="0"/>
    </w:pPr>
    <w:rPr>
      <w:rFonts w:eastAsia="华文仿宋"/>
      <w:b/>
      <w:kern w:val="44"/>
    </w:rPr>
  </w:style>
  <w:style w:type="paragraph" w:styleId="5">
    <w:name w:val="heading 2"/>
    <w:basedOn w:val="6"/>
    <w:next w:val="1"/>
    <w:link w:val="13"/>
    <w:semiHidden/>
    <w:unhideWhenUsed/>
    <w:qFormat/>
    <w:uiPriority w:val="0"/>
    <w:pPr>
      <w:kinsoku w:val="0"/>
      <w:overflowPunct w:val="0"/>
      <w:autoSpaceDE w:val="0"/>
      <w:autoSpaceDN w:val="0"/>
      <w:adjustRightInd w:val="0"/>
      <w:snapToGrid w:val="0"/>
      <w:spacing w:line="360" w:lineRule="auto"/>
      <w:ind w:left="0" w:leftChars="0" w:firstLine="420" w:firstLineChars="200"/>
      <w:jc w:val="left"/>
      <w:outlineLvl w:val="1"/>
    </w:pPr>
    <w:rPr>
      <w:rFonts w:ascii="Arial" w:hAnsi="Arial" w:eastAsia="华文仿宋"/>
      <w:snapToGrid w:val="0"/>
      <w:kern w:val="0"/>
      <w:sz w:val="28"/>
    </w:rPr>
  </w:style>
  <w:style w:type="paragraph" w:styleId="7">
    <w:name w:val="heading 3"/>
    <w:basedOn w:val="1"/>
    <w:next w:val="1"/>
    <w:link w:val="15"/>
    <w:semiHidden/>
    <w:unhideWhenUsed/>
    <w:qFormat/>
    <w:uiPriority w:val="0"/>
    <w:pPr>
      <w:keepNext/>
      <w:keepLines/>
      <w:adjustRightInd w:val="0"/>
      <w:snapToGrid w:val="0"/>
      <w:spacing w:line="360" w:lineRule="auto"/>
      <w:ind w:firstLine="883" w:firstLineChars="200"/>
      <w:jc w:val="left"/>
      <w:outlineLvl w:val="2"/>
    </w:pPr>
    <w:rPr>
      <w:rFonts w:eastAsia="仿宋"/>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6">
    <w:name w:val="Body Text Indent 2"/>
    <w:basedOn w:val="1"/>
    <w:qFormat/>
    <w:uiPriority w:val="0"/>
    <w:pPr>
      <w:spacing w:after="120" w:line="480" w:lineRule="auto"/>
      <w:ind w:left="420" w:leftChars="200"/>
    </w:p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2"/>
    <w:basedOn w:val="1"/>
    <w:qFormat/>
    <w:uiPriority w:val="0"/>
    <w:pPr>
      <w:spacing w:after="120" w:line="480" w:lineRule="auto"/>
    </w:pPr>
  </w:style>
  <w:style w:type="character" w:customStyle="1" w:styleId="13">
    <w:name w:val="标题 2 字符"/>
    <w:link w:val="5"/>
    <w:qFormat/>
    <w:uiPriority w:val="0"/>
    <w:rPr>
      <w:rFonts w:ascii="Arial" w:hAnsi="Arial" w:eastAsia="华文仿宋" w:cstheme="minorBidi"/>
      <w:b/>
      <w:sz w:val="28"/>
      <w:szCs w:val="22"/>
    </w:rPr>
  </w:style>
  <w:style w:type="character" w:customStyle="1" w:styleId="14">
    <w:name w:val="标题 1 字符"/>
    <w:link w:val="4"/>
    <w:qFormat/>
    <w:uiPriority w:val="0"/>
    <w:rPr>
      <w:rFonts w:ascii="Calibri" w:hAnsi="Calibri" w:eastAsia="华文仿宋"/>
      <w:b/>
      <w:kern w:val="44"/>
      <w:sz w:val="28"/>
      <w:szCs w:val="24"/>
    </w:rPr>
  </w:style>
  <w:style w:type="character" w:customStyle="1" w:styleId="15">
    <w:name w:val="标题 3 字符"/>
    <w:link w:val="7"/>
    <w:qFormat/>
    <w:uiPriority w:val="0"/>
    <w:rPr>
      <w:rFonts w:ascii="Calibri" w:hAnsi="Calibri" w:eastAsia="仿宋"/>
      <w:kern w:val="2"/>
      <w:sz w:val="28"/>
      <w:szCs w:val="24"/>
    </w:rPr>
  </w:style>
  <w:style w:type="character" w:customStyle="1" w:styleId="16">
    <w:name w:val="font01"/>
    <w:basedOn w:val="12"/>
    <w:qFormat/>
    <w:uiPriority w:val="0"/>
    <w:rPr>
      <w:rFonts w:hint="default" w:ascii="Arial" w:hAnsi="Arial" w:cs="Arial"/>
      <w:color w:val="000000"/>
      <w:sz w:val="20"/>
      <w:szCs w:val="20"/>
      <w:u w:val="none"/>
    </w:rPr>
  </w:style>
  <w:style w:type="character" w:customStyle="1" w:styleId="17">
    <w:name w:val="页眉 字符"/>
    <w:basedOn w:val="12"/>
    <w:link w:val="9"/>
    <w:qFormat/>
    <w:uiPriority w:val="0"/>
    <w:rPr>
      <w:rFonts w:ascii="Calibri" w:hAnsi="Calibri"/>
      <w:kern w:val="2"/>
      <w:sz w:val="18"/>
      <w:szCs w:val="18"/>
    </w:rPr>
  </w:style>
  <w:style w:type="character" w:customStyle="1" w:styleId="18">
    <w:name w:val="页脚 字符"/>
    <w:basedOn w:val="12"/>
    <w:link w:val="8"/>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775</Words>
  <Characters>816</Characters>
  <Lines>3</Lines>
  <Paragraphs>1</Paragraphs>
  <TotalTime>1</TotalTime>
  <ScaleCrop>false</ScaleCrop>
  <LinksUpToDate>false</LinksUpToDate>
  <CharactersWithSpaces>816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2020-06-03T02:29:00Z</dcterms:created>
  <dc:creator>wu</dc:creator>
  <cp:lastModifiedBy>四块钱</cp:lastModifiedBy>
  <cp:lastPrinted>2022-04-27T09:57:00Z</cp:lastPrinted>
  <dcterms:modified xsi:type="dcterms:W3CDTF">2025-04-28T12:09:41Z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AAB37A9411664337A9400F947055F3E1</vt:lpwstr>
  </property>
  <property fmtid="{D5CDD505-2E9C-101B-9397-08002B2CF9AE}" pid="4" name="KSOTemplateDocerSaveRecord">
    <vt:lpwstr>eyJoZGlkIjoiNjA4ZThjNWFmZDZhYWQ0YmUwYjJlNjA1MmRiYmY4MGMiLCJ1c2VySWQiOiIzMTM1NjI0OTEifQ==</vt:lpwstr>
  </property>
</Properties>
</file>